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31" w:rsidRDefault="00BD6631" w:rsidP="00401963">
      <w:pPr>
        <w:spacing w:line="360" w:lineRule="auto"/>
        <w:jc w:val="center"/>
        <w:rPr>
          <w:rFonts w:ascii="华文中宋" w:eastAsia="华文中宋" w:hAnsi="华文中宋" w:cs="Arial"/>
          <w:b/>
          <w:bCs/>
          <w:kern w:val="0"/>
          <w:sz w:val="36"/>
          <w:szCs w:val="36"/>
        </w:rPr>
      </w:pPr>
    </w:p>
    <w:p w:rsidR="00401963" w:rsidRPr="002D1F9B" w:rsidRDefault="00401963" w:rsidP="00401963">
      <w:pPr>
        <w:spacing w:line="360" w:lineRule="auto"/>
        <w:jc w:val="center"/>
        <w:rPr>
          <w:rFonts w:ascii="华文中宋" w:eastAsia="华文中宋" w:hAnsi="华文中宋"/>
          <w:sz w:val="36"/>
          <w:szCs w:val="36"/>
        </w:rPr>
      </w:pPr>
      <w:r w:rsidRPr="002D1F9B">
        <w:rPr>
          <w:rFonts w:ascii="华文中宋" w:eastAsia="华文中宋" w:hAnsi="华文中宋" w:cs="Arial" w:hint="eastAsia"/>
          <w:b/>
          <w:bCs/>
          <w:kern w:val="0"/>
          <w:sz w:val="36"/>
          <w:szCs w:val="36"/>
        </w:rPr>
        <w:t>上海体育学院研究生学业奖学金评定办法</w:t>
      </w:r>
    </w:p>
    <w:p w:rsidR="00401963" w:rsidRDefault="00B45563" w:rsidP="00B45563">
      <w:pPr>
        <w:spacing w:line="360" w:lineRule="auto"/>
        <w:jc w:val="center"/>
        <w:rPr>
          <w:rFonts w:asciiTheme="minorEastAsia" w:eastAsiaTheme="minorEastAsia" w:hAnsiTheme="minorEastAsia"/>
          <w:color w:val="000000" w:themeColor="text1"/>
          <w:sz w:val="28"/>
          <w:szCs w:val="28"/>
        </w:rPr>
      </w:pPr>
      <w:r>
        <w:rPr>
          <w:rFonts w:ascii="宋体" w:hAnsi="宋体" w:cs="Arial" w:hint="eastAsia"/>
          <w:bCs/>
          <w:kern w:val="0"/>
          <w:sz w:val="24"/>
        </w:rPr>
        <w:t>（</w:t>
      </w:r>
      <w:r w:rsidRPr="002916CA">
        <w:rPr>
          <w:rFonts w:ascii="宋体" w:hAnsi="宋体" w:cs="Arial" w:hint="eastAsia"/>
          <w:bCs/>
          <w:kern w:val="0"/>
          <w:sz w:val="24"/>
        </w:rPr>
        <w:t>上体院院字［</w:t>
      </w:r>
      <w:r w:rsidRPr="002916CA">
        <w:rPr>
          <w:rFonts w:ascii="宋体" w:hAnsi="宋体" w:cs="Arial"/>
          <w:bCs/>
          <w:kern w:val="0"/>
          <w:sz w:val="24"/>
        </w:rPr>
        <w:t>201</w:t>
      </w:r>
      <w:r>
        <w:rPr>
          <w:rFonts w:ascii="宋体" w:hAnsi="宋体" w:cs="Arial" w:hint="eastAsia"/>
          <w:bCs/>
          <w:kern w:val="0"/>
          <w:sz w:val="24"/>
        </w:rPr>
        <w:t>6</w:t>
      </w:r>
      <w:r w:rsidRPr="002916CA">
        <w:rPr>
          <w:rFonts w:ascii="宋体" w:hAnsi="宋体" w:cs="Arial" w:hint="eastAsia"/>
          <w:bCs/>
          <w:kern w:val="0"/>
          <w:sz w:val="24"/>
        </w:rPr>
        <w:t>］</w:t>
      </w:r>
      <w:r>
        <w:rPr>
          <w:rFonts w:ascii="宋体" w:hAnsi="宋体" w:cs="Arial" w:hint="eastAsia"/>
          <w:bCs/>
          <w:kern w:val="0"/>
          <w:sz w:val="24"/>
        </w:rPr>
        <w:t>102</w:t>
      </w:r>
      <w:r w:rsidRPr="002916CA">
        <w:rPr>
          <w:rFonts w:ascii="宋体" w:hAnsi="宋体" w:cs="Arial" w:hint="eastAsia"/>
          <w:bCs/>
          <w:kern w:val="0"/>
          <w:sz w:val="24"/>
        </w:rPr>
        <w:t>号</w:t>
      </w:r>
      <w:r>
        <w:rPr>
          <w:rFonts w:ascii="宋体" w:hAnsi="宋体" w:cs="Arial" w:hint="eastAsia"/>
          <w:bCs/>
          <w:kern w:val="0"/>
          <w:sz w:val="24"/>
        </w:rPr>
        <w:t>）</w:t>
      </w:r>
    </w:p>
    <w:p w:rsidR="00401963" w:rsidRDefault="00401963" w:rsidP="00401963">
      <w:pPr>
        <w:shd w:val="clear" w:color="auto" w:fill="FFFFFF"/>
        <w:spacing w:line="440" w:lineRule="exact"/>
        <w:ind w:firstLine="480"/>
        <w:rPr>
          <w:rFonts w:asciiTheme="minorEastAsia" w:eastAsiaTheme="minorEastAsia" w:hAnsiTheme="minorEastAsia"/>
          <w:color w:val="000000" w:themeColor="text1"/>
          <w:sz w:val="28"/>
          <w:szCs w:val="28"/>
        </w:rPr>
      </w:pPr>
    </w:p>
    <w:p w:rsidR="00401963" w:rsidRPr="00FE5B77" w:rsidRDefault="00401963" w:rsidP="00401963">
      <w:pPr>
        <w:shd w:val="clear" w:color="auto" w:fill="FFFFFF"/>
        <w:spacing w:line="480" w:lineRule="exact"/>
        <w:ind w:firstLine="48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为激励研究生勤奋学习、潜心科研、勇于创新、积极进取，在全面实行研究生收费制度的情况下更好地支持研究生顺利完成学业，根据《财政部教育部关于印发&lt;研究生学业奖学金管理暂行办法&gt;的通知》（财教〔2013〕219号）和《上海市财政局上海市教育委员会关于印发&lt;上海市地方高校研究生学业奖学金管理暂行办法&gt;的通知》（沪财教〔2014〕2号）精神，结合我校研究生教育培养规划，制定本办法。</w:t>
      </w:r>
    </w:p>
    <w:p w:rsidR="00401963" w:rsidRPr="00FE5B77" w:rsidRDefault="00401963" w:rsidP="00B45563">
      <w:pPr>
        <w:widowControl/>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一、评定条件和办法</w:t>
      </w:r>
    </w:p>
    <w:p w:rsidR="00401963" w:rsidRPr="00FE5B77" w:rsidRDefault="00401963" w:rsidP="00401963">
      <w:pPr>
        <w:widowControl/>
        <w:spacing w:line="480" w:lineRule="exact"/>
        <w:ind w:firstLineChars="196" w:firstLine="551"/>
        <w:rPr>
          <w:rFonts w:asciiTheme="minorEastAsia" w:eastAsiaTheme="minorEastAsia" w:hAnsiTheme="minorEastAsia" w:cs="宋体"/>
          <w:b/>
          <w:color w:val="000000" w:themeColor="text1"/>
          <w:kern w:val="0"/>
          <w:sz w:val="28"/>
          <w:szCs w:val="28"/>
        </w:rPr>
      </w:pPr>
      <w:r w:rsidRPr="00FE5B77">
        <w:rPr>
          <w:rFonts w:asciiTheme="minorEastAsia" w:eastAsiaTheme="minorEastAsia" w:hAnsiTheme="minorEastAsia" w:cs="宋体" w:hint="eastAsia"/>
          <w:b/>
          <w:color w:val="000000" w:themeColor="text1"/>
          <w:kern w:val="0"/>
          <w:sz w:val="28"/>
          <w:szCs w:val="28"/>
        </w:rPr>
        <w:t>1、参评对象</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cs="Arial"/>
          <w:color w:val="000000" w:themeColor="text1"/>
          <w:sz w:val="28"/>
          <w:szCs w:val="28"/>
          <w:shd w:val="clear" w:color="auto" w:fill="FFFFFF"/>
        </w:rPr>
        <w:t>凡取得正式学籍、已注册在读的我校具有中华人民共和国国籍且纳入全国研究生招生计划的全日制</w:t>
      </w:r>
      <w:r w:rsidRPr="00FE5B77">
        <w:rPr>
          <w:rFonts w:asciiTheme="minorEastAsia" w:eastAsiaTheme="minorEastAsia" w:hAnsiTheme="minorEastAsia" w:cs="Arial" w:hint="eastAsia"/>
          <w:color w:val="000000" w:themeColor="text1"/>
          <w:sz w:val="28"/>
          <w:szCs w:val="28"/>
          <w:shd w:val="clear" w:color="auto" w:fill="FFFFFF"/>
        </w:rPr>
        <w:t>非定向</w:t>
      </w:r>
      <w:r w:rsidRPr="00FE5B77">
        <w:rPr>
          <w:rFonts w:asciiTheme="minorEastAsia" w:eastAsiaTheme="minorEastAsia" w:hAnsiTheme="minorEastAsia" w:cs="Arial"/>
          <w:color w:val="000000" w:themeColor="text1"/>
          <w:sz w:val="28"/>
          <w:szCs w:val="28"/>
          <w:shd w:val="clear" w:color="auto" w:fill="FFFFFF"/>
        </w:rPr>
        <w:t>研究生在基本修业年限内均有资格申请</w:t>
      </w:r>
      <w:r w:rsidRPr="00FE5B77">
        <w:rPr>
          <w:rFonts w:asciiTheme="minorEastAsia" w:eastAsiaTheme="minorEastAsia" w:hAnsiTheme="minorEastAsia" w:hint="eastAsia"/>
          <w:color w:val="000000" w:themeColor="text1"/>
          <w:sz w:val="28"/>
          <w:szCs w:val="28"/>
        </w:rPr>
        <w:t>。</w:t>
      </w:r>
    </w:p>
    <w:p w:rsidR="00401963" w:rsidRPr="00FE5B77" w:rsidRDefault="00401963" w:rsidP="00401963">
      <w:pPr>
        <w:widowControl/>
        <w:spacing w:line="480" w:lineRule="exact"/>
        <w:ind w:firstLineChars="196" w:firstLine="551"/>
        <w:rPr>
          <w:rFonts w:asciiTheme="minorEastAsia" w:eastAsiaTheme="minorEastAsia" w:hAnsiTheme="minorEastAsia" w:cs="宋体"/>
          <w:b/>
          <w:color w:val="000000" w:themeColor="text1"/>
          <w:kern w:val="0"/>
          <w:sz w:val="28"/>
          <w:szCs w:val="28"/>
        </w:rPr>
      </w:pPr>
      <w:r w:rsidRPr="00FE5B77">
        <w:rPr>
          <w:rFonts w:asciiTheme="minorEastAsia" w:eastAsiaTheme="minorEastAsia" w:hAnsiTheme="minorEastAsia" w:cs="宋体" w:hint="eastAsia"/>
          <w:b/>
          <w:color w:val="000000" w:themeColor="text1"/>
          <w:kern w:val="0"/>
          <w:sz w:val="28"/>
          <w:szCs w:val="28"/>
        </w:rPr>
        <w:t>2、申请条件</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（1）热爱社会主义祖国，拥护中国共产党的领导；</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（2）遵守宪法和法律，遵守学校规章制度，尊敬师长，无处分或处罚等不良记录；</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（3）诚实守信，道德品质优良；</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（4）学习成绩优异，科研能力显著，发展潜力突出；</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（5）积极参加科学研究</w:t>
      </w:r>
      <w:r>
        <w:rPr>
          <w:rFonts w:asciiTheme="minorEastAsia" w:eastAsiaTheme="minorEastAsia" w:hAnsiTheme="minorEastAsia" w:hint="eastAsia"/>
          <w:color w:val="000000" w:themeColor="text1"/>
          <w:sz w:val="28"/>
          <w:szCs w:val="28"/>
        </w:rPr>
        <w:t>、</w:t>
      </w:r>
      <w:r w:rsidRPr="00FE5B77">
        <w:rPr>
          <w:rFonts w:asciiTheme="minorEastAsia" w:eastAsiaTheme="minorEastAsia" w:hAnsiTheme="minorEastAsia" w:hint="eastAsia"/>
          <w:color w:val="000000" w:themeColor="text1"/>
          <w:sz w:val="28"/>
          <w:szCs w:val="28"/>
        </w:rPr>
        <w:t>社会实践和志愿者服务等活动；</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（6）按学校规定时间进行学籍注册、缴纳学费；</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（7）学位课、必修课或指定选修课成绩</w:t>
      </w:r>
      <w:r>
        <w:rPr>
          <w:rFonts w:asciiTheme="minorEastAsia" w:eastAsiaTheme="minorEastAsia" w:hAnsiTheme="minorEastAsia" w:hint="eastAsia"/>
          <w:color w:val="000000" w:themeColor="text1"/>
          <w:sz w:val="28"/>
          <w:szCs w:val="28"/>
        </w:rPr>
        <w:t>优良，</w:t>
      </w:r>
      <w:r w:rsidRPr="00FE5B77">
        <w:rPr>
          <w:rFonts w:asciiTheme="minorEastAsia" w:eastAsiaTheme="minorEastAsia" w:hAnsiTheme="minorEastAsia" w:hint="eastAsia"/>
          <w:color w:val="000000" w:themeColor="text1"/>
          <w:sz w:val="28"/>
          <w:szCs w:val="28"/>
        </w:rPr>
        <w:t>无不及格</w:t>
      </w:r>
      <w:r>
        <w:rPr>
          <w:rFonts w:asciiTheme="minorEastAsia" w:eastAsiaTheme="minorEastAsia" w:hAnsiTheme="minorEastAsia" w:hint="eastAsia"/>
          <w:color w:val="000000" w:themeColor="text1"/>
          <w:sz w:val="28"/>
          <w:szCs w:val="28"/>
        </w:rPr>
        <w:t>现象</w:t>
      </w:r>
      <w:r w:rsidRPr="00FE5B77">
        <w:rPr>
          <w:rFonts w:asciiTheme="minorEastAsia" w:eastAsiaTheme="minorEastAsia" w:hAnsiTheme="minorEastAsia" w:hint="eastAsia"/>
          <w:color w:val="000000" w:themeColor="text1"/>
          <w:sz w:val="28"/>
          <w:szCs w:val="28"/>
        </w:rPr>
        <w:t>。</w:t>
      </w:r>
    </w:p>
    <w:p w:rsidR="00401963" w:rsidRPr="00FE5B77" w:rsidRDefault="00401963" w:rsidP="00401963">
      <w:pPr>
        <w:spacing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3、评定等级、奖励标准及获奖比例</w:t>
      </w:r>
    </w:p>
    <w:p w:rsidR="00401963" w:rsidRPr="00FE5B77" w:rsidRDefault="00401963" w:rsidP="00401963">
      <w:pPr>
        <w:widowControl/>
        <w:spacing w:line="480" w:lineRule="exact"/>
        <w:ind w:firstLineChars="196" w:firstLine="549"/>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color w:val="000000" w:themeColor="text1"/>
          <w:sz w:val="28"/>
          <w:szCs w:val="28"/>
        </w:rPr>
        <w:lastRenderedPageBreak/>
        <w:t>学业奖学金每年评审一次，获奖比例为当年参评对象总人数的80%，按比例分配到各二级学院（学术型硕士与专业型硕士分别核定）。具体等级、金额、比例如下：</w:t>
      </w:r>
      <w:r w:rsidRPr="00FE5B77">
        <w:rPr>
          <w:rFonts w:asciiTheme="minorEastAsia" w:eastAsiaTheme="minorEastAsia" w:hAnsiTheme="minorEastAsia"/>
          <w:b/>
          <w:color w:val="000000" w:themeColor="text1"/>
          <w:sz w:val="28"/>
          <w:szCs w:val="28"/>
        </w:rPr>
        <w:t xml:space="preserve"> </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417"/>
        <w:gridCol w:w="1985"/>
        <w:gridCol w:w="2126"/>
      </w:tblGrid>
      <w:tr w:rsidR="00401963" w:rsidRPr="00FE5B77" w:rsidTr="00561EF7">
        <w:trPr>
          <w:jc w:val="center"/>
        </w:trPr>
        <w:tc>
          <w:tcPr>
            <w:tcW w:w="1701" w:type="dxa"/>
            <w:vMerge w:val="restart"/>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等级</w:t>
            </w:r>
          </w:p>
        </w:tc>
        <w:tc>
          <w:tcPr>
            <w:tcW w:w="1417" w:type="dxa"/>
            <w:vMerge w:val="restart"/>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比例</w:t>
            </w:r>
          </w:p>
        </w:tc>
        <w:tc>
          <w:tcPr>
            <w:tcW w:w="4111" w:type="dxa"/>
            <w:gridSpan w:val="2"/>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奖励标准</w:t>
            </w:r>
          </w:p>
        </w:tc>
      </w:tr>
      <w:tr w:rsidR="00401963" w:rsidRPr="00FE5B77" w:rsidTr="00561EF7">
        <w:trPr>
          <w:trHeight w:val="369"/>
          <w:jc w:val="center"/>
        </w:trPr>
        <w:tc>
          <w:tcPr>
            <w:tcW w:w="1701" w:type="dxa"/>
            <w:vMerge/>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p>
        </w:tc>
        <w:tc>
          <w:tcPr>
            <w:tcW w:w="1417" w:type="dxa"/>
            <w:vMerge/>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p>
        </w:tc>
        <w:tc>
          <w:tcPr>
            <w:tcW w:w="1985"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博士</w:t>
            </w:r>
          </w:p>
        </w:tc>
        <w:tc>
          <w:tcPr>
            <w:tcW w:w="2126"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硕士</w:t>
            </w:r>
          </w:p>
        </w:tc>
      </w:tr>
      <w:tr w:rsidR="00401963" w:rsidRPr="00FE5B77" w:rsidTr="00561EF7">
        <w:trPr>
          <w:jc w:val="center"/>
        </w:trPr>
        <w:tc>
          <w:tcPr>
            <w:tcW w:w="1701"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一等奖学金</w:t>
            </w:r>
          </w:p>
        </w:tc>
        <w:tc>
          <w:tcPr>
            <w:tcW w:w="1417"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20%</w:t>
            </w:r>
          </w:p>
        </w:tc>
        <w:tc>
          <w:tcPr>
            <w:tcW w:w="1985"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15000元/年</w:t>
            </w:r>
          </w:p>
        </w:tc>
        <w:tc>
          <w:tcPr>
            <w:tcW w:w="2126"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10000元/年</w:t>
            </w:r>
          </w:p>
        </w:tc>
      </w:tr>
      <w:tr w:rsidR="00401963" w:rsidRPr="00FE5B77" w:rsidTr="00561EF7">
        <w:trPr>
          <w:jc w:val="center"/>
        </w:trPr>
        <w:tc>
          <w:tcPr>
            <w:tcW w:w="1701"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二等奖学金</w:t>
            </w:r>
          </w:p>
        </w:tc>
        <w:tc>
          <w:tcPr>
            <w:tcW w:w="1417"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40%</w:t>
            </w:r>
          </w:p>
        </w:tc>
        <w:tc>
          <w:tcPr>
            <w:tcW w:w="1985"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10000元/年</w:t>
            </w:r>
          </w:p>
        </w:tc>
        <w:tc>
          <w:tcPr>
            <w:tcW w:w="2126"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8000元/年</w:t>
            </w:r>
          </w:p>
        </w:tc>
      </w:tr>
      <w:tr w:rsidR="00401963" w:rsidRPr="00FE5B77" w:rsidTr="00561EF7">
        <w:trPr>
          <w:jc w:val="center"/>
        </w:trPr>
        <w:tc>
          <w:tcPr>
            <w:tcW w:w="1701"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三等奖学金</w:t>
            </w:r>
          </w:p>
        </w:tc>
        <w:tc>
          <w:tcPr>
            <w:tcW w:w="1417"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20%</w:t>
            </w:r>
          </w:p>
        </w:tc>
        <w:tc>
          <w:tcPr>
            <w:tcW w:w="1985"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6000元/年</w:t>
            </w:r>
          </w:p>
        </w:tc>
        <w:tc>
          <w:tcPr>
            <w:tcW w:w="2126" w:type="dxa"/>
            <w:shd w:val="clear" w:color="auto" w:fill="auto"/>
            <w:vAlign w:val="center"/>
          </w:tcPr>
          <w:p w:rsidR="00401963" w:rsidRPr="00FE5B77" w:rsidRDefault="00401963" w:rsidP="00561EF7">
            <w:pPr>
              <w:spacing w:line="480" w:lineRule="exact"/>
              <w:jc w:val="center"/>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5000元/年</w:t>
            </w:r>
          </w:p>
        </w:tc>
      </w:tr>
    </w:tbl>
    <w:p w:rsidR="00401963" w:rsidRPr="00FE5B77" w:rsidRDefault="00401963" w:rsidP="00401963">
      <w:pPr>
        <w:spacing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4、评定办法</w:t>
      </w:r>
    </w:p>
    <w:p w:rsidR="00401963" w:rsidRPr="00FE5B77" w:rsidRDefault="00401963" w:rsidP="00401963">
      <w:pPr>
        <w:spacing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（1）</w:t>
      </w:r>
      <w:r w:rsidR="00892384">
        <w:rPr>
          <w:rFonts w:asciiTheme="minorEastAsia" w:eastAsiaTheme="minorEastAsia" w:hAnsiTheme="minorEastAsia" w:hint="eastAsia"/>
          <w:b/>
          <w:color w:val="000000" w:themeColor="text1"/>
          <w:sz w:val="28"/>
          <w:szCs w:val="28"/>
        </w:rPr>
        <w:t>一年级</w:t>
      </w:r>
      <w:r w:rsidRPr="00FE5B77">
        <w:rPr>
          <w:rFonts w:asciiTheme="minorEastAsia" w:eastAsiaTheme="minorEastAsia" w:hAnsiTheme="minorEastAsia" w:hint="eastAsia"/>
          <w:b/>
          <w:color w:val="000000" w:themeColor="text1"/>
          <w:sz w:val="28"/>
          <w:szCs w:val="28"/>
        </w:rPr>
        <w:t>新生学业奖学金</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新生的学业奖学金根据入学成绩、复试成绩划分学业奖学金等级。免试入学的硕士研究生在第一学年享受一等奖学金。</w:t>
      </w:r>
    </w:p>
    <w:p w:rsidR="00401963" w:rsidRPr="0072067E" w:rsidRDefault="00401963" w:rsidP="0072067E">
      <w:pPr>
        <w:spacing w:line="480" w:lineRule="exact"/>
        <w:ind w:firstLineChars="196" w:firstLine="551"/>
        <w:rPr>
          <w:rFonts w:asciiTheme="minorEastAsia" w:eastAsiaTheme="minorEastAsia" w:hAnsiTheme="minorEastAsia"/>
          <w:b/>
          <w:color w:val="000000" w:themeColor="text1"/>
          <w:sz w:val="28"/>
          <w:szCs w:val="28"/>
        </w:rPr>
      </w:pPr>
      <w:r w:rsidRPr="0072067E">
        <w:rPr>
          <w:rFonts w:asciiTheme="minorEastAsia" w:eastAsiaTheme="minorEastAsia" w:hAnsiTheme="minorEastAsia" w:hint="eastAsia"/>
          <w:b/>
          <w:color w:val="000000" w:themeColor="text1"/>
          <w:sz w:val="28"/>
          <w:szCs w:val="28"/>
        </w:rPr>
        <w:t>（2）</w:t>
      </w:r>
      <w:r w:rsidR="0072067E" w:rsidRPr="0072067E">
        <w:rPr>
          <w:rFonts w:asciiTheme="minorEastAsia" w:eastAsiaTheme="minorEastAsia" w:hAnsiTheme="minorEastAsia" w:hint="eastAsia"/>
          <w:b/>
          <w:color w:val="333333"/>
          <w:sz w:val="28"/>
          <w:szCs w:val="28"/>
        </w:rPr>
        <w:t>二年级及以上</w:t>
      </w:r>
      <w:r w:rsidRPr="0072067E">
        <w:rPr>
          <w:rFonts w:asciiTheme="minorEastAsia" w:eastAsiaTheme="minorEastAsia" w:hAnsiTheme="minorEastAsia" w:hint="eastAsia"/>
          <w:b/>
          <w:color w:val="000000" w:themeColor="text1"/>
          <w:sz w:val="28"/>
          <w:szCs w:val="28"/>
        </w:rPr>
        <w:t>研究生学业奖学金</w:t>
      </w:r>
    </w:p>
    <w:p w:rsidR="00F420D1" w:rsidRDefault="0072067E" w:rsidP="0072067E">
      <w:pPr>
        <w:spacing w:line="480" w:lineRule="exact"/>
        <w:ind w:firstLineChars="196" w:firstLine="549"/>
        <w:rPr>
          <w:rFonts w:asciiTheme="minorEastAsia" w:eastAsiaTheme="minorEastAsia" w:hAnsiTheme="minorEastAsia"/>
          <w:color w:val="000000" w:themeColor="text1"/>
          <w:sz w:val="28"/>
          <w:szCs w:val="28"/>
        </w:rPr>
      </w:pPr>
      <w:r w:rsidRPr="0072067E">
        <w:rPr>
          <w:rFonts w:asciiTheme="minorEastAsia" w:eastAsiaTheme="minorEastAsia" w:hAnsiTheme="minorEastAsia" w:hint="eastAsia"/>
          <w:color w:val="333333"/>
          <w:sz w:val="28"/>
          <w:szCs w:val="28"/>
        </w:rPr>
        <w:t>二年级及以上</w:t>
      </w:r>
      <w:r w:rsidR="00401963" w:rsidRPr="0072067E">
        <w:rPr>
          <w:rFonts w:asciiTheme="minorEastAsia" w:eastAsiaTheme="minorEastAsia" w:hAnsiTheme="minorEastAsia" w:hint="eastAsia"/>
          <w:color w:val="000000" w:themeColor="text1"/>
          <w:sz w:val="28"/>
          <w:szCs w:val="28"/>
        </w:rPr>
        <w:t>研究生</w:t>
      </w:r>
      <w:r w:rsidR="00401963" w:rsidRPr="00FE5B77">
        <w:rPr>
          <w:rFonts w:asciiTheme="minorEastAsia" w:eastAsiaTheme="minorEastAsia" w:hAnsiTheme="minorEastAsia" w:hint="eastAsia"/>
          <w:color w:val="000000" w:themeColor="text1"/>
          <w:sz w:val="28"/>
          <w:szCs w:val="28"/>
        </w:rPr>
        <w:t>学业奖学金根据申请人上一学年度的课程成绩、科研成果、平时表现、社会服务等方面进行综合评定，申报材料为上一学年所获成果。</w:t>
      </w:r>
    </w:p>
    <w:p w:rsidR="00401963" w:rsidRPr="00FE5B77" w:rsidRDefault="00401963" w:rsidP="00401963">
      <w:pPr>
        <w:spacing w:line="480" w:lineRule="exact"/>
        <w:ind w:firstLineChars="200" w:firstLine="562"/>
        <w:rPr>
          <w:rFonts w:asciiTheme="minorEastAsia" w:eastAsiaTheme="minorEastAsia" w:hAnsiTheme="minorEastAsia" w:cs="Arial"/>
          <w:b/>
          <w:color w:val="000000" w:themeColor="text1"/>
          <w:sz w:val="28"/>
          <w:szCs w:val="28"/>
          <w:shd w:val="clear" w:color="auto" w:fill="FFFFFF"/>
        </w:rPr>
      </w:pPr>
      <w:r w:rsidRPr="00FE5B77">
        <w:rPr>
          <w:rFonts w:asciiTheme="minorEastAsia" w:eastAsiaTheme="minorEastAsia" w:hAnsiTheme="minorEastAsia" w:cs="Arial" w:hint="eastAsia"/>
          <w:b/>
          <w:color w:val="000000" w:themeColor="text1"/>
          <w:sz w:val="28"/>
          <w:szCs w:val="28"/>
          <w:shd w:val="clear" w:color="auto" w:fill="FFFFFF"/>
        </w:rPr>
        <w:t>（3）</w:t>
      </w:r>
      <w:r>
        <w:rPr>
          <w:rFonts w:asciiTheme="minorEastAsia" w:eastAsiaTheme="minorEastAsia" w:hAnsiTheme="minorEastAsia" w:cs="Arial" w:hint="eastAsia"/>
          <w:b/>
          <w:color w:val="000000" w:themeColor="text1"/>
          <w:sz w:val="28"/>
          <w:szCs w:val="28"/>
          <w:shd w:val="clear" w:color="auto" w:fill="FFFFFF"/>
        </w:rPr>
        <w:t>不授予中间学位的本硕博、</w:t>
      </w:r>
      <w:r w:rsidRPr="00FE5B77">
        <w:rPr>
          <w:rFonts w:asciiTheme="minorEastAsia" w:eastAsiaTheme="minorEastAsia" w:hAnsiTheme="minorEastAsia" w:cs="Arial"/>
          <w:b/>
          <w:color w:val="000000" w:themeColor="text1"/>
          <w:sz w:val="28"/>
          <w:szCs w:val="28"/>
          <w:shd w:val="clear" w:color="auto" w:fill="FFFFFF"/>
        </w:rPr>
        <w:t>硕博连读研究生</w:t>
      </w:r>
    </w:p>
    <w:p w:rsidR="00401963" w:rsidRDefault="00401963" w:rsidP="00401963">
      <w:pPr>
        <w:spacing w:line="480" w:lineRule="exact"/>
        <w:ind w:firstLineChars="200" w:firstLine="560"/>
        <w:rPr>
          <w:rFonts w:asciiTheme="minorEastAsia" w:eastAsiaTheme="minorEastAsia" w:hAnsiTheme="minorEastAsia" w:cs="Arial"/>
          <w:color w:val="000000" w:themeColor="text1"/>
          <w:sz w:val="28"/>
          <w:szCs w:val="28"/>
          <w:shd w:val="clear" w:color="auto" w:fill="FFFFFF"/>
        </w:rPr>
      </w:pPr>
      <w:r>
        <w:rPr>
          <w:rFonts w:asciiTheme="minorEastAsia" w:eastAsiaTheme="minorEastAsia" w:hAnsiTheme="minorEastAsia" w:cs="Arial" w:hint="eastAsia"/>
          <w:color w:val="000000" w:themeColor="text1"/>
          <w:sz w:val="28"/>
          <w:szCs w:val="28"/>
          <w:shd w:val="clear" w:color="auto" w:fill="FFFFFF"/>
        </w:rPr>
        <w:t>根据当年所修课程的层次阶段确定身份参与学业奖学金的评定。在选修硕士课程阶段按照硕士研究生身份参与评定，进入选修博士研究生课程阶段按照博士研究生身份参与评定。</w:t>
      </w:r>
    </w:p>
    <w:p w:rsidR="00401963" w:rsidRDefault="00401963" w:rsidP="00401963">
      <w:pPr>
        <w:spacing w:line="480" w:lineRule="exact"/>
        <w:ind w:firstLineChars="200" w:firstLine="562"/>
        <w:rPr>
          <w:rFonts w:asciiTheme="minorEastAsia" w:eastAsiaTheme="minorEastAsia" w:hAnsiTheme="minorEastAsia" w:cs="Arial"/>
          <w:b/>
          <w:color w:val="000000" w:themeColor="text1"/>
          <w:sz w:val="28"/>
          <w:szCs w:val="28"/>
          <w:shd w:val="clear" w:color="auto" w:fill="FFFFFF"/>
        </w:rPr>
      </w:pPr>
      <w:r w:rsidRPr="009E3F04">
        <w:rPr>
          <w:rFonts w:asciiTheme="minorEastAsia" w:eastAsiaTheme="minorEastAsia" w:hAnsiTheme="minorEastAsia" w:cs="Arial" w:hint="eastAsia"/>
          <w:b/>
          <w:color w:val="000000" w:themeColor="text1"/>
          <w:sz w:val="28"/>
          <w:szCs w:val="28"/>
          <w:shd w:val="clear" w:color="auto" w:fill="FFFFFF"/>
        </w:rPr>
        <w:t>（4）</w:t>
      </w:r>
      <w:r>
        <w:rPr>
          <w:rFonts w:asciiTheme="minorEastAsia" w:eastAsiaTheme="minorEastAsia" w:hAnsiTheme="minorEastAsia" w:cs="Arial" w:hint="eastAsia"/>
          <w:b/>
          <w:color w:val="000000" w:themeColor="text1"/>
          <w:sz w:val="28"/>
          <w:szCs w:val="28"/>
          <w:shd w:val="clear" w:color="auto" w:fill="FFFFFF"/>
        </w:rPr>
        <w:t>奖学金发放遵循“就高不就低”原则</w:t>
      </w:r>
    </w:p>
    <w:p w:rsidR="00401963" w:rsidRPr="00B53A23" w:rsidRDefault="00401963" w:rsidP="00401963">
      <w:pPr>
        <w:spacing w:line="480" w:lineRule="exact"/>
        <w:ind w:firstLineChars="200" w:firstLine="560"/>
        <w:rPr>
          <w:rFonts w:asciiTheme="minorEastAsia" w:eastAsiaTheme="minorEastAsia" w:hAnsiTheme="minorEastAsia"/>
          <w:b/>
          <w:color w:val="000000" w:themeColor="text1"/>
          <w:sz w:val="28"/>
          <w:szCs w:val="28"/>
        </w:rPr>
      </w:pPr>
      <w:r w:rsidRPr="00B53A23">
        <w:rPr>
          <w:rFonts w:ascii="Arial" w:hAnsi="Arial" w:cs="Arial"/>
          <w:color w:val="000000"/>
          <w:sz w:val="28"/>
          <w:szCs w:val="28"/>
        </w:rPr>
        <w:t>获得</w:t>
      </w:r>
      <w:r>
        <w:rPr>
          <w:rFonts w:ascii="Arial" w:hAnsi="Arial" w:cs="Arial" w:hint="eastAsia"/>
          <w:color w:val="000000"/>
          <w:sz w:val="28"/>
          <w:szCs w:val="28"/>
        </w:rPr>
        <w:t>研究生学业奖学金</w:t>
      </w:r>
      <w:r w:rsidRPr="00B53A23">
        <w:rPr>
          <w:rFonts w:ascii="Arial" w:hAnsi="Arial" w:cs="Arial"/>
          <w:color w:val="000000"/>
          <w:sz w:val="28"/>
          <w:szCs w:val="28"/>
        </w:rPr>
        <w:t>的学生，可同时申报</w:t>
      </w:r>
      <w:r>
        <w:rPr>
          <w:rFonts w:ascii="Arial" w:hAnsi="Arial" w:cs="Arial" w:hint="eastAsia"/>
          <w:color w:val="000000"/>
          <w:sz w:val="28"/>
          <w:szCs w:val="28"/>
        </w:rPr>
        <w:t>研究生</w:t>
      </w:r>
      <w:r w:rsidRPr="00B53A23">
        <w:rPr>
          <w:rFonts w:ascii="Arial" w:hAnsi="Arial" w:cs="Arial"/>
          <w:color w:val="000000"/>
          <w:sz w:val="28"/>
          <w:szCs w:val="28"/>
        </w:rPr>
        <w:t>国家奖学金，荣誉可以兼得，但奖学金的发放按就高不就低的原则执行</w:t>
      </w:r>
      <w:r>
        <w:rPr>
          <w:rFonts w:ascii="Arial" w:hAnsi="Arial" w:cs="Arial" w:hint="eastAsia"/>
          <w:color w:val="000000"/>
          <w:sz w:val="28"/>
          <w:szCs w:val="28"/>
        </w:rPr>
        <w:t>。</w:t>
      </w:r>
    </w:p>
    <w:p w:rsidR="00401963" w:rsidRPr="00FE5B77" w:rsidRDefault="00401963" w:rsidP="00B45563">
      <w:pPr>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二、评审机构</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学校设立研究生</w:t>
      </w:r>
      <w:r>
        <w:rPr>
          <w:rFonts w:asciiTheme="minorEastAsia" w:eastAsiaTheme="minorEastAsia" w:hAnsiTheme="minorEastAsia" w:hint="eastAsia"/>
          <w:color w:val="000000" w:themeColor="text1"/>
          <w:sz w:val="28"/>
          <w:szCs w:val="28"/>
        </w:rPr>
        <w:t>学业</w:t>
      </w:r>
      <w:r w:rsidRPr="00FE5B77">
        <w:rPr>
          <w:rFonts w:asciiTheme="minorEastAsia" w:eastAsiaTheme="minorEastAsia" w:hAnsiTheme="minorEastAsia" w:hint="eastAsia"/>
          <w:color w:val="000000" w:themeColor="text1"/>
          <w:sz w:val="28"/>
          <w:szCs w:val="28"/>
        </w:rPr>
        <w:t>奖学金评审领导小组，由学校主管领导、研究生处（部）、科研处、财务处、研究生导师代表等组成，负责研究生学业奖学金的评审领导工作，并根据当年上海市下达指标进行名额分配，统筹领导、协调和监督评审工作，并裁决有关申诉事项。领导</w:t>
      </w:r>
      <w:r w:rsidRPr="00FE5B77">
        <w:rPr>
          <w:rFonts w:asciiTheme="minorEastAsia" w:eastAsiaTheme="minorEastAsia" w:hAnsiTheme="minorEastAsia" w:hint="eastAsia"/>
          <w:color w:val="000000" w:themeColor="text1"/>
          <w:sz w:val="28"/>
          <w:szCs w:val="28"/>
        </w:rPr>
        <w:lastRenderedPageBreak/>
        <w:t>小组下设办公室，办公室挂靠在研究生处（部）。</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各研究生培养单位成立由主管领导、研究生导师代表、研究生辅导员、研究生教学秘书和学生代表组成的研究生学业奖学金评审委员会，负责本单位研究生奖学金的申请组织及初步评审等工作。</w:t>
      </w:r>
    </w:p>
    <w:p w:rsidR="00401963" w:rsidRPr="00FE5B77" w:rsidRDefault="00401963" w:rsidP="00B45563">
      <w:pPr>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三、评审原则和程序</w:t>
      </w:r>
    </w:p>
    <w:p w:rsidR="00401963" w:rsidRPr="009E3F04"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9E3F04">
        <w:rPr>
          <w:rFonts w:asciiTheme="minorEastAsia" w:eastAsiaTheme="minorEastAsia" w:hAnsiTheme="minorEastAsia" w:hint="eastAsia"/>
          <w:color w:val="000000" w:themeColor="text1"/>
          <w:sz w:val="28"/>
          <w:szCs w:val="28"/>
        </w:rPr>
        <w:t>研究生奖学金评定工作坚持“公平、公正、公开、择优”的原则，严格执行有关规定，按照“学生申请、二级学院评审、学校审定”的程序进行。</w:t>
      </w:r>
    </w:p>
    <w:p w:rsidR="00401963" w:rsidRPr="009E3F04"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9E3F04">
        <w:rPr>
          <w:rFonts w:asciiTheme="minorEastAsia" w:eastAsiaTheme="minorEastAsia" w:hAnsiTheme="minorEastAsia" w:hint="eastAsia"/>
          <w:color w:val="000000" w:themeColor="text1"/>
          <w:sz w:val="28"/>
          <w:szCs w:val="28"/>
        </w:rPr>
        <w:t>（一）</w:t>
      </w:r>
      <w:r w:rsidRPr="009E3F04">
        <w:rPr>
          <w:rFonts w:asciiTheme="minorEastAsia" w:eastAsiaTheme="minorEastAsia" w:hAnsiTheme="minorEastAsia" w:hint="eastAsia"/>
          <w:sz w:val="28"/>
          <w:szCs w:val="28"/>
        </w:rPr>
        <w:t>研究生</w:t>
      </w:r>
      <w:r>
        <w:rPr>
          <w:rFonts w:asciiTheme="minorEastAsia" w:eastAsiaTheme="minorEastAsia" w:hAnsiTheme="minorEastAsia" w:hint="eastAsia"/>
          <w:sz w:val="28"/>
          <w:szCs w:val="28"/>
        </w:rPr>
        <w:t>学业</w:t>
      </w:r>
      <w:r w:rsidRPr="009E3F04">
        <w:rPr>
          <w:rFonts w:asciiTheme="minorEastAsia" w:eastAsiaTheme="minorEastAsia" w:hAnsiTheme="minorEastAsia" w:hint="eastAsia"/>
          <w:sz w:val="28"/>
          <w:szCs w:val="28"/>
        </w:rPr>
        <w:t>奖学金</w:t>
      </w:r>
      <w:r>
        <w:rPr>
          <w:rFonts w:asciiTheme="minorEastAsia" w:eastAsiaTheme="minorEastAsia" w:hAnsiTheme="minorEastAsia" w:hint="eastAsia"/>
          <w:sz w:val="28"/>
          <w:szCs w:val="28"/>
        </w:rPr>
        <w:t>每学年评定一次，</w:t>
      </w:r>
      <w:r w:rsidRPr="009E3F04">
        <w:rPr>
          <w:rFonts w:asciiTheme="minorEastAsia" w:eastAsiaTheme="minorEastAsia" w:hAnsiTheme="minorEastAsia" w:hint="eastAsia"/>
          <w:sz w:val="28"/>
          <w:szCs w:val="28"/>
        </w:rPr>
        <w:t>每年10月</w:t>
      </w:r>
      <w:r>
        <w:rPr>
          <w:rFonts w:asciiTheme="minorEastAsia" w:eastAsiaTheme="minorEastAsia" w:hAnsiTheme="minorEastAsia" w:hint="eastAsia"/>
          <w:sz w:val="28"/>
          <w:szCs w:val="28"/>
        </w:rPr>
        <w:t>上旬左右由学校研究生学业奖学金</w:t>
      </w:r>
      <w:r w:rsidRPr="009E3F04">
        <w:rPr>
          <w:rFonts w:asciiTheme="minorEastAsia" w:eastAsiaTheme="minorEastAsia" w:hAnsiTheme="minorEastAsia" w:hint="eastAsia"/>
          <w:sz w:val="28"/>
          <w:szCs w:val="28"/>
        </w:rPr>
        <w:t>评审领导小组</w:t>
      </w:r>
      <w:r>
        <w:rPr>
          <w:rFonts w:asciiTheme="minorEastAsia" w:eastAsiaTheme="minorEastAsia" w:hAnsiTheme="minorEastAsia" w:hint="eastAsia"/>
          <w:sz w:val="28"/>
          <w:szCs w:val="28"/>
        </w:rPr>
        <w:t>根据研究生人数比例</w:t>
      </w:r>
      <w:r w:rsidRPr="009E3F04">
        <w:rPr>
          <w:rFonts w:asciiTheme="minorEastAsia" w:eastAsiaTheme="minorEastAsia" w:hAnsiTheme="minorEastAsia" w:hint="eastAsia"/>
          <w:sz w:val="28"/>
          <w:szCs w:val="28"/>
        </w:rPr>
        <w:t>向各</w:t>
      </w:r>
      <w:r>
        <w:rPr>
          <w:rFonts w:asciiTheme="minorEastAsia" w:eastAsiaTheme="minorEastAsia" w:hAnsiTheme="minorEastAsia" w:hint="eastAsia"/>
          <w:sz w:val="28"/>
          <w:szCs w:val="28"/>
        </w:rPr>
        <w:t>培养</w:t>
      </w:r>
      <w:r w:rsidRPr="009E3F04">
        <w:rPr>
          <w:rFonts w:asciiTheme="minorEastAsia" w:eastAsiaTheme="minorEastAsia" w:hAnsiTheme="minorEastAsia" w:hint="eastAsia"/>
          <w:sz w:val="28"/>
          <w:szCs w:val="28"/>
        </w:rPr>
        <w:t>单位下达评定指标。</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（二）研究生本人在规定时间内向所在培养单位提出申请，并提交相关材料。</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（三）经</w:t>
      </w:r>
      <w:r w:rsidR="00403559">
        <w:rPr>
          <w:rFonts w:asciiTheme="minorEastAsia" w:eastAsiaTheme="minorEastAsia" w:hAnsiTheme="minorEastAsia" w:hint="eastAsia"/>
          <w:color w:val="000000" w:themeColor="text1"/>
          <w:sz w:val="28"/>
          <w:szCs w:val="28"/>
        </w:rPr>
        <w:t>各培养单位</w:t>
      </w:r>
      <w:r w:rsidRPr="00FE5B77">
        <w:rPr>
          <w:rFonts w:asciiTheme="minorEastAsia" w:eastAsiaTheme="minorEastAsia" w:hAnsiTheme="minorEastAsia" w:hint="eastAsia"/>
          <w:color w:val="000000" w:themeColor="text1"/>
          <w:sz w:val="28"/>
          <w:szCs w:val="28"/>
        </w:rPr>
        <w:t>评审委员会审核和评定，确定初选名单，并在本单位范围内公示不少于3个工作日，以接受师生监督。公示期内有异议者，由本单位评审委员会及时研究并予以答复。无异议后，提交学校研究生学业奖学金评审领导小组审定。</w:t>
      </w:r>
    </w:p>
    <w:p w:rsidR="00401963" w:rsidRPr="00FE5B77" w:rsidRDefault="00401963"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四）学校研究生学业奖学金评审领导小组根据各培养单位申报情况进行审定，并在全校范围内公示不少于2个工作日。公示期内有异议的，可向学校研究生学业奖学金评审领导小组申请裁决；公示无异议后，学校批准印发公文。</w:t>
      </w:r>
    </w:p>
    <w:p w:rsidR="00401963" w:rsidRPr="00FE5B77" w:rsidRDefault="00401963" w:rsidP="00B45563">
      <w:pPr>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四、其它相关问题</w:t>
      </w:r>
    </w:p>
    <w:p w:rsidR="00F51841" w:rsidRPr="00FF7EA8" w:rsidRDefault="00401963" w:rsidP="00F51841">
      <w:pPr>
        <w:spacing w:line="480" w:lineRule="exact"/>
        <w:ind w:firstLineChars="196" w:firstLine="549"/>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（一）</w:t>
      </w:r>
      <w:r w:rsidR="00F51841" w:rsidRPr="00FF7EA8">
        <w:rPr>
          <w:rFonts w:ascii="Arial" w:hAnsi="Arial" w:cs="Arial"/>
          <w:color w:val="000000"/>
          <w:sz w:val="28"/>
          <w:szCs w:val="28"/>
          <w:shd w:val="clear" w:color="auto" w:fill="FFFFFF"/>
        </w:rPr>
        <w:t>各</w:t>
      </w:r>
      <w:r w:rsidR="00F51841" w:rsidRPr="00FF7EA8">
        <w:rPr>
          <w:rFonts w:ascii="Arial" w:hAnsi="Arial" w:cs="Arial" w:hint="eastAsia"/>
          <w:color w:val="000000"/>
          <w:sz w:val="28"/>
          <w:szCs w:val="28"/>
          <w:shd w:val="clear" w:color="auto" w:fill="FFFFFF"/>
        </w:rPr>
        <w:t>研究生培养单位</w:t>
      </w:r>
      <w:r w:rsidR="00002E7F">
        <w:rPr>
          <w:rFonts w:ascii="Arial" w:hAnsi="Arial" w:cs="Arial" w:hint="eastAsia"/>
          <w:color w:val="000000"/>
          <w:sz w:val="28"/>
          <w:szCs w:val="28"/>
          <w:shd w:val="clear" w:color="auto" w:fill="FFFFFF"/>
        </w:rPr>
        <w:t>应</w:t>
      </w:r>
      <w:r w:rsidR="00F51841" w:rsidRPr="00FF7EA8">
        <w:rPr>
          <w:rFonts w:ascii="Arial" w:hAnsi="Arial" w:cs="Arial"/>
          <w:color w:val="000000"/>
          <w:sz w:val="28"/>
          <w:szCs w:val="28"/>
          <w:shd w:val="clear" w:color="auto" w:fill="FFFFFF"/>
        </w:rPr>
        <w:t>根据自身情况制定详细的评审细则并公示，</w:t>
      </w:r>
      <w:r w:rsidR="00F51841" w:rsidRPr="00FF7EA8">
        <w:rPr>
          <w:rFonts w:asciiTheme="minorEastAsia" w:eastAsiaTheme="minorEastAsia" w:hAnsiTheme="minorEastAsia" w:hint="eastAsia"/>
          <w:color w:val="000000" w:themeColor="text1"/>
          <w:sz w:val="28"/>
          <w:szCs w:val="28"/>
        </w:rPr>
        <w:t>报学校研究生奖学金评审领导小组</w:t>
      </w:r>
      <w:r w:rsidR="00F51841">
        <w:rPr>
          <w:rFonts w:asciiTheme="minorEastAsia" w:eastAsiaTheme="minorEastAsia" w:hAnsiTheme="minorEastAsia" w:hint="eastAsia"/>
          <w:color w:val="000000" w:themeColor="text1"/>
          <w:sz w:val="28"/>
          <w:szCs w:val="28"/>
        </w:rPr>
        <w:t>备案</w:t>
      </w:r>
      <w:r w:rsidR="00F51841" w:rsidRPr="00FF7EA8">
        <w:rPr>
          <w:rFonts w:ascii="Arial" w:hAnsi="Arial" w:cs="Arial"/>
          <w:color w:val="000000"/>
          <w:sz w:val="28"/>
          <w:szCs w:val="28"/>
          <w:shd w:val="clear" w:color="auto" w:fill="FFFFFF"/>
        </w:rPr>
        <w:t>后严格执行。</w:t>
      </w:r>
    </w:p>
    <w:p w:rsidR="00401963" w:rsidRPr="00FE5B77" w:rsidRDefault="00F51841" w:rsidP="00401963">
      <w:pPr>
        <w:spacing w:line="480" w:lineRule="exact"/>
        <w:ind w:firstLineChars="200" w:firstLine="560"/>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（二）</w:t>
      </w:r>
      <w:r w:rsidR="00401963" w:rsidRPr="00FE5B77">
        <w:rPr>
          <w:rFonts w:asciiTheme="minorEastAsia" w:eastAsiaTheme="minorEastAsia" w:hAnsiTheme="minorEastAsia" w:hint="eastAsia"/>
          <w:color w:val="000000" w:themeColor="text1"/>
          <w:sz w:val="28"/>
          <w:szCs w:val="28"/>
        </w:rPr>
        <w:t>研究生获得奖学金的年限不得超过培养方案规定的基本学习年限，延期毕业的研究生不再参加奖学金评定。</w:t>
      </w:r>
    </w:p>
    <w:p w:rsidR="00401963" w:rsidRPr="00FE5B77" w:rsidRDefault="00F51841" w:rsidP="00401963">
      <w:pPr>
        <w:spacing w:line="480" w:lineRule="exact"/>
        <w:ind w:firstLineChars="200" w:firstLine="560"/>
        <w:rPr>
          <w:rFonts w:asciiTheme="minorEastAsia" w:eastAsiaTheme="minorEastAsia" w:hAnsiTheme="minorEastAsia"/>
          <w:color w:val="000000" w:themeColor="text1"/>
          <w:sz w:val="28"/>
          <w:szCs w:val="28"/>
        </w:rPr>
      </w:pPr>
      <w:r w:rsidRPr="00FF7EA8">
        <w:rPr>
          <w:rFonts w:asciiTheme="minorEastAsia" w:eastAsiaTheme="minorEastAsia" w:hAnsiTheme="minorEastAsia" w:hint="eastAsia"/>
          <w:color w:val="000000" w:themeColor="text1"/>
          <w:sz w:val="28"/>
          <w:szCs w:val="28"/>
        </w:rPr>
        <w:t>（三）</w:t>
      </w:r>
      <w:r w:rsidR="00401963" w:rsidRPr="00FE5B77">
        <w:rPr>
          <w:rFonts w:asciiTheme="minorEastAsia" w:eastAsiaTheme="minorEastAsia" w:hAnsiTheme="minorEastAsia" w:hint="eastAsia"/>
          <w:color w:val="000000" w:themeColor="text1"/>
          <w:sz w:val="28"/>
          <w:szCs w:val="28"/>
        </w:rPr>
        <w:t>在学制期限基本修业年限内，参加国家留学基金委项目、</w:t>
      </w:r>
      <w:r w:rsidR="00401963" w:rsidRPr="00FE5B77">
        <w:rPr>
          <w:rFonts w:asciiTheme="minorEastAsia" w:eastAsiaTheme="minorEastAsia" w:hAnsiTheme="minorEastAsia" w:hint="eastAsia"/>
          <w:color w:val="000000" w:themeColor="text1"/>
          <w:sz w:val="28"/>
          <w:szCs w:val="28"/>
        </w:rPr>
        <w:lastRenderedPageBreak/>
        <w:t>学校国（境）外访学计划项目或学校国际交换生项目的研究生具备参评资格，其他因私出国留学、因疾病或创业等原因休学的学生在休学年度中没有参评资格。</w:t>
      </w:r>
    </w:p>
    <w:p w:rsidR="00401963" w:rsidRPr="00FF7EA8" w:rsidRDefault="00F51841" w:rsidP="00F51841">
      <w:pPr>
        <w:spacing w:line="480" w:lineRule="exact"/>
        <w:ind w:firstLineChars="196" w:firstLine="549"/>
        <w:rPr>
          <w:rFonts w:asciiTheme="minorEastAsia" w:eastAsiaTheme="minorEastAsia" w:hAnsiTheme="minorEastAsia"/>
          <w:color w:val="000000" w:themeColor="text1"/>
          <w:sz w:val="28"/>
          <w:szCs w:val="28"/>
        </w:rPr>
      </w:pPr>
      <w:r w:rsidRPr="00FF7EA8">
        <w:rPr>
          <w:rFonts w:ascii="Arial" w:hAnsi="Arial" w:cs="Arial" w:hint="eastAsia"/>
          <w:color w:val="000000"/>
          <w:sz w:val="28"/>
          <w:szCs w:val="28"/>
          <w:shd w:val="clear" w:color="auto" w:fill="FFFFFF"/>
        </w:rPr>
        <w:t>（四）</w:t>
      </w:r>
      <w:r w:rsidR="00401963" w:rsidRPr="00FF7EA8">
        <w:rPr>
          <w:rFonts w:asciiTheme="minorEastAsia" w:eastAsiaTheme="minorEastAsia" w:hAnsiTheme="minorEastAsia" w:hint="eastAsia"/>
          <w:color w:val="000000" w:themeColor="text1"/>
          <w:sz w:val="28"/>
          <w:szCs w:val="28"/>
        </w:rPr>
        <w:t>凡在本学年中受到各类处分</w:t>
      </w:r>
      <w:r w:rsidR="00370B42" w:rsidRPr="00FF7EA8">
        <w:rPr>
          <w:rFonts w:asciiTheme="minorEastAsia" w:eastAsiaTheme="minorEastAsia" w:hAnsiTheme="minorEastAsia" w:hint="eastAsia"/>
          <w:color w:val="000000" w:themeColor="text1"/>
          <w:sz w:val="28"/>
          <w:szCs w:val="28"/>
        </w:rPr>
        <w:t>、</w:t>
      </w:r>
      <w:r w:rsidR="00401963" w:rsidRPr="00FF7EA8">
        <w:rPr>
          <w:rFonts w:asciiTheme="minorEastAsia" w:eastAsiaTheme="minorEastAsia" w:hAnsiTheme="minorEastAsia" w:hint="eastAsia"/>
          <w:color w:val="000000" w:themeColor="text1"/>
          <w:sz w:val="28"/>
          <w:szCs w:val="28"/>
        </w:rPr>
        <w:t>学术研究中有弄虚作假行为以及学校认定的其他违纪违规情况等，均无资格申请研究生</w:t>
      </w:r>
      <w:r w:rsidR="00401963" w:rsidRPr="00FF7EA8">
        <w:rPr>
          <w:rFonts w:asciiTheme="minorEastAsia" w:eastAsiaTheme="minorEastAsia" w:hAnsiTheme="minorEastAsia" w:cs="宋体" w:hint="eastAsia"/>
          <w:color w:val="000000" w:themeColor="text1"/>
          <w:kern w:val="0"/>
          <w:sz w:val="28"/>
          <w:szCs w:val="28"/>
        </w:rPr>
        <w:t>学业奖学金。</w:t>
      </w:r>
      <w:r w:rsidR="00401963" w:rsidRPr="00FF7EA8">
        <w:rPr>
          <w:rFonts w:asciiTheme="minorEastAsia" w:eastAsiaTheme="minorEastAsia" w:hAnsiTheme="minorEastAsia" w:hint="eastAsia"/>
          <w:color w:val="000000" w:themeColor="text1"/>
          <w:sz w:val="28"/>
          <w:szCs w:val="28"/>
        </w:rPr>
        <w:t>已获得学业奖学金被发现有上述情况者，撤销奖学金获奖资格，并收回奖学金。</w:t>
      </w:r>
    </w:p>
    <w:p w:rsidR="00401963" w:rsidRPr="00FE5B77" w:rsidRDefault="00401963" w:rsidP="00B45563">
      <w:pPr>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五、本办法自2016年9月1日起试行。</w:t>
      </w:r>
      <w:r>
        <w:rPr>
          <w:rFonts w:asciiTheme="minorEastAsia" w:eastAsiaTheme="minorEastAsia" w:hAnsiTheme="minorEastAsia" w:hint="eastAsia"/>
          <w:b/>
          <w:color w:val="000000" w:themeColor="text1"/>
          <w:sz w:val="28"/>
          <w:szCs w:val="28"/>
        </w:rPr>
        <w:t>（</w:t>
      </w:r>
      <w:r w:rsidRPr="002C2491">
        <w:rPr>
          <w:rFonts w:ascii="宋体" w:hAnsi="宋体" w:hint="eastAsia"/>
          <w:sz w:val="28"/>
          <w:szCs w:val="28"/>
        </w:rPr>
        <w:t>2014</w:t>
      </w:r>
      <w:r>
        <w:rPr>
          <w:rFonts w:ascii="宋体" w:hAnsi="宋体" w:hint="eastAsia"/>
          <w:sz w:val="28"/>
          <w:szCs w:val="28"/>
        </w:rPr>
        <w:t>级、2015级</w:t>
      </w:r>
      <w:r w:rsidRPr="002C2491">
        <w:rPr>
          <w:rFonts w:ascii="宋体" w:hAnsi="宋体" w:hint="eastAsia"/>
          <w:sz w:val="28"/>
          <w:szCs w:val="28"/>
        </w:rPr>
        <w:t>研究生仍适用《上海体育学院研究生奖学金评定</w:t>
      </w:r>
      <w:r>
        <w:rPr>
          <w:rFonts w:ascii="宋体" w:hAnsi="宋体" w:hint="eastAsia"/>
          <w:sz w:val="28"/>
          <w:szCs w:val="28"/>
        </w:rPr>
        <w:t>暂行</w:t>
      </w:r>
      <w:r w:rsidRPr="002C2491">
        <w:rPr>
          <w:rFonts w:ascii="宋体" w:hAnsi="宋体" w:hint="eastAsia"/>
          <w:sz w:val="28"/>
          <w:szCs w:val="28"/>
        </w:rPr>
        <w:t>办法》（上体院院字[20</w:t>
      </w:r>
      <w:r>
        <w:rPr>
          <w:rFonts w:ascii="宋体" w:hAnsi="宋体" w:hint="eastAsia"/>
          <w:sz w:val="28"/>
          <w:szCs w:val="28"/>
        </w:rPr>
        <w:t>14</w:t>
      </w:r>
      <w:r w:rsidRPr="002C2491">
        <w:rPr>
          <w:rFonts w:ascii="宋体" w:hAnsi="宋体" w:hint="eastAsia"/>
          <w:sz w:val="28"/>
          <w:szCs w:val="28"/>
        </w:rPr>
        <w:t>]</w:t>
      </w:r>
      <w:r>
        <w:rPr>
          <w:rFonts w:ascii="宋体" w:hAnsi="宋体" w:hint="eastAsia"/>
          <w:sz w:val="28"/>
          <w:szCs w:val="28"/>
        </w:rPr>
        <w:t>90</w:t>
      </w:r>
      <w:r w:rsidRPr="002C2491">
        <w:rPr>
          <w:rFonts w:ascii="宋体" w:hAnsi="宋体" w:hint="eastAsia"/>
          <w:sz w:val="28"/>
          <w:szCs w:val="28"/>
        </w:rPr>
        <w:t>号</w:t>
      </w:r>
      <w:r>
        <w:rPr>
          <w:rFonts w:ascii="宋体" w:hAnsi="宋体" w:hint="eastAsia"/>
          <w:sz w:val="28"/>
          <w:szCs w:val="28"/>
        </w:rPr>
        <w:t>，原办法在2015级毕业后废止</w:t>
      </w:r>
      <w:r w:rsidRPr="002C2491">
        <w:rPr>
          <w:rFonts w:ascii="宋体" w:hAnsi="宋体" w:hint="eastAsia"/>
          <w:sz w:val="28"/>
          <w:szCs w:val="28"/>
        </w:rPr>
        <w:t>）。</w:t>
      </w:r>
    </w:p>
    <w:p w:rsidR="00401963" w:rsidRPr="00FE5B77" w:rsidRDefault="00401963" w:rsidP="00B45563">
      <w:pPr>
        <w:spacing w:beforeLines="50" w:afterLines="50" w:line="480" w:lineRule="exact"/>
        <w:ind w:firstLineChars="196" w:firstLine="551"/>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六、本办法由研究生处（部）负责解释。</w:t>
      </w:r>
    </w:p>
    <w:p w:rsidR="00401963" w:rsidRPr="00FE5B77" w:rsidRDefault="00401963" w:rsidP="00401963">
      <w:pPr>
        <w:spacing w:line="480" w:lineRule="exact"/>
        <w:jc w:val="right"/>
        <w:rPr>
          <w:rFonts w:asciiTheme="minorEastAsia" w:eastAsiaTheme="minorEastAsia" w:hAnsiTheme="minorEastAsia"/>
          <w:b/>
          <w:color w:val="000000" w:themeColor="text1"/>
          <w:sz w:val="28"/>
          <w:szCs w:val="28"/>
        </w:rPr>
      </w:pPr>
      <w:r w:rsidRPr="00FE5B77">
        <w:rPr>
          <w:rFonts w:asciiTheme="minorEastAsia" w:eastAsiaTheme="minorEastAsia" w:hAnsiTheme="minorEastAsia" w:hint="eastAsia"/>
          <w:b/>
          <w:color w:val="000000" w:themeColor="text1"/>
          <w:sz w:val="28"/>
          <w:szCs w:val="28"/>
        </w:rPr>
        <w:t xml:space="preserve">                                 </w:t>
      </w:r>
    </w:p>
    <w:p w:rsidR="00401963" w:rsidRDefault="00401963" w:rsidP="00401963">
      <w:pPr>
        <w:spacing w:line="480" w:lineRule="exact"/>
        <w:jc w:val="right"/>
        <w:rPr>
          <w:rFonts w:asciiTheme="minorEastAsia" w:eastAsiaTheme="minorEastAsia" w:hAnsiTheme="minorEastAsia"/>
          <w:color w:val="000000" w:themeColor="text1"/>
          <w:sz w:val="28"/>
          <w:szCs w:val="28"/>
        </w:rPr>
      </w:pPr>
    </w:p>
    <w:p w:rsidR="00401963" w:rsidRDefault="00401963" w:rsidP="00401963">
      <w:pPr>
        <w:spacing w:line="480" w:lineRule="exact"/>
        <w:jc w:val="right"/>
        <w:rPr>
          <w:rFonts w:asciiTheme="minorEastAsia" w:eastAsiaTheme="minorEastAsia" w:hAnsiTheme="minorEastAsia"/>
          <w:color w:val="000000" w:themeColor="text1"/>
          <w:sz w:val="28"/>
          <w:szCs w:val="28"/>
        </w:rPr>
      </w:pPr>
      <w:r w:rsidRPr="00FE5B77">
        <w:rPr>
          <w:rFonts w:asciiTheme="minorEastAsia" w:eastAsiaTheme="minorEastAsia" w:hAnsiTheme="minorEastAsia" w:hint="eastAsia"/>
          <w:color w:val="000000" w:themeColor="text1"/>
          <w:sz w:val="28"/>
          <w:szCs w:val="28"/>
        </w:rPr>
        <w:t xml:space="preserve"> </w:t>
      </w:r>
      <w:r w:rsidRPr="00FE5B77">
        <w:rPr>
          <w:rFonts w:asciiTheme="minorEastAsia" w:eastAsiaTheme="minorEastAsia" w:hAnsiTheme="minorEastAsia"/>
          <w:color w:val="000000" w:themeColor="text1"/>
          <w:sz w:val="28"/>
          <w:szCs w:val="28"/>
        </w:rPr>
        <w:t>201</w:t>
      </w:r>
      <w:r w:rsidRPr="00FE5B77">
        <w:rPr>
          <w:rFonts w:asciiTheme="minorEastAsia" w:eastAsiaTheme="minorEastAsia" w:hAnsiTheme="minorEastAsia" w:hint="eastAsia"/>
          <w:color w:val="000000" w:themeColor="text1"/>
          <w:sz w:val="28"/>
          <w:szCs w:val="28"/>
        </w:rPr>
        <w:t>6</w:t>
      </w:r>
      <w:r w:rsidRPr="00FE5B77">
        <w:rPr>
          <w:rFonts w:asciiTheme="minorEastAsia" w:eastAsiaTheme="minorEastAsia" w:hAnsiTheme="minorEastAsia"/>
          <w:color w:val="000000" w:themeColor="text1"/>
          <w:sz w:val="28"/>
          <w:szCs w:val="28"/>
        </w:rPr>
        <w:t>年</w:t>
      </w:r>
      <w:r w:rsidRPr="00FE5B77">
        <w:rPr>
          <w:rFonts w:asciiTheme="minorEastAsia" w:eastAsiaTheme="minorEastAsia" w:hAnsiTheme="minorEastAsia" w:hint="eastAsia"/>
          <w:color w:val="000000" w:themeColor="text1"/>
          <w:sz w:val="28"/>
          <w:szCs w:val="28"/>
        </w:rPr>
        <w:t>6</w:t>
      </w:r>
      <w:r w:rsidRPr="00FE5B77">
        <w:rPr>
          <w:rFonts w:asciiTheme="minorEastAsia" w:eastAsiaTheme="minorEastAsia" w:hAnsiTheme="minorEastAsia"/>
          <w:color w:val="000000" w:themeColor="text1"/>
          <w:sz w:val="28"/>
          <w:szCs w:val="28"/>
        </w:rPr>
        <w:t>月</w:t>
      </w:r>
      <w:r w:rsidR="00E14D7D">
        <w:rPr>
          <w:rFonts w:asciiTheme="minorEastAsia" w:eastAsiaTheme="minorEastAsia" w:hAnsiTheme="minorEastAsia" w:hint="eastAsia"/>
          <w:color w:val="000000" w:themeColor="text1"/>
          <w:sz w:val="28"/>
          <w:szCs w:val="28"/>
        </w:rPr>
        <w:t>28</w:t>
      </w:r>
      <w:r w:rsidRPr="00FE5B77">
        <w:rPr>
          <w:rFonts w:asciiTheme="minorEastAsia" w:eastAsiaTheme="minorEastAsia" w:hAnsiTheme="minorEastAsia"/>
          <w:color w:val="000000" w:themeColor="text1"/>
          <w:sz w:val="28"/>
          <w:szCs w:val="28"/>
        </w:rPr>
        <w:t>日</w:t>
      </w: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401963" w:rsidRDefault="00401963" w:rsidP="00401963">
      <w:pPr>
        <w:spacing w:line="420" w:lineRule="exact"/>
        <w:jc w:val="left"/>
        <w:rPr>
          <w:rFonts w:ascii="华文中宋" w:eastAsia="华文中宋" w:hAnsi="华文中宋" w:cs="Arial"/>
          <w:b/>
          <w:bCs/>
          <w:kern w:val="0"/>
          <w:sz w:val="32"/>
          <w:szCs w:val="32"/>
        </w:rPr>
      </w:pPr>
    </w:p>
    <w:p w:rsidR="00DF7F25" w:rsidRDefault="00AB3032"/>
    <w:sectPr w:rsidR="00DF7F25" w:rsidSect="004019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32" w:rsidRDefault="00AB3032" w:rsidP="00D4158D">
      <w:r>
        <w:separator/>
      </w:r>
    </w:p>
  </w:endnote>
  <w:endnote w:type="continuationSeparator" w:id="0">
    <w:p w:rsidR="00AB3032" w:rsidRDefault="00AB3032" w:rsidP="00D41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32" w:rsidRDefault="00AB3032" w:rsidP="00D4158D">
      <w:r>
        <w:separator/>
      </w:r>
    </w:p>
  </w:footnote>
  <w:footnote w:type="continuationSeparator" w:id="0">
    <w:p w:rsidR="00AB3032" w:rsidRDefault="00AB3032" w:rsidP="00D41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963"/>
    <w:rsid w:val="00002BC7"/>
    <w:rsid w:val="00002E7F"/>
    <w:rsid w:val="00014C5C"/>
    <w:rsid w:val="00015EB0"/>
    <w:rsid w:val="00024459"/>
    <w:rsid w:val="0005006D"/>
    <w:rsid w:val="00056260"/>
    <w:rsid w:val="0007253B"/>
    <w:rsid w:val="000843E5"/>
    <w:rsid w:val="00104250"/>
    <w:rsid w:val="00161E0F"/>
    <w:rsid w:val="00191628"/>
    <w:rsid w:val="00192D3F"/>
    <w:rsid w:val="001B1187"/>
    <w:rsid w:val="001B4FF0"/>
    <w:rsid w:val="001E70F5"/>
    <w:rsid w:val="00203259"/>
    <w:rsid w:val="00360897"/>
    <w:rsid w:val="00370B42"/>
    <w:rsid w:val="00382DC9"/>
    <w:rsid w:val="003A0F4E"/>
    <w:rsid w:val="003C5AA9"/>
    <w:rsid w:val="00401963"/>
    <w:rsid w:val="004028F5"/>
    <w:rsid w:val="00403559"/>
    <w:rsid w:val="004057DC"/>
    <w:rsid w:val="00446804"/>
    <w:rsid w:val="00446B6B"/>
    <w:rsid w:val="004923EF"/>
    <w:rsid w:val="004F1FAB"/>
    <w:rsid w:val="0051542E"/>
    <w:rsid w:val="00526363"/>
    <w:rsid w:val="00540DD2"/>
    <w:rsid w:val="005D3F7D"/>
    <w:rsid w:val="005F7A72"/>
    <w:rsid w:val="00627C73"/>
    <w:rsid w:val="00636164"/>
    <w:rsid w:val="006473C0"/>
    <w:rsid w:val="006A1470"/>
    <w:rsid w:val="006A1D69"/>
    <w:rsid w:val="006F061F"/>
    <w:rsid w:val="00705947"/>
    <w:rsid w:val="007109BB"/>
    <w:rsid w:val="0071523F"/>
    <w:rsid w:val="0072067E"/>
    <w:rsid w:val="00720D82"/>
    <w:rsid w:val="0073569D"/>
    <w:rsid w:val="0074219A"/>
    <w:rsid w:val="007C5008"/>
    <w:rsid w:val="007C71F6"/>
    <w:rsid w:val="00801035"/>
    <w:rsid w:val="00866226"/>
    <w:rsid w:val="00882CBD"/>
    <w:rsid w:val="00892384"/>
    <w:rsid w:val="008A76C6"/>
    <w:rsid w:val="008B07FA"/>
    <w:rsid w:val="008F7412"/>
    <w:rsid w:val="0090688F"/>
    <w:rsid w:val="0094012B"/>
    <w:rsid w:val="00965706"/>
    <w:rsid w:val="009A0E1A"/>
    <w:rsid w:val="009B795A"/>
    <w:rsid w:val="009D40AB"/>
    <w:rsid w:val="00A04EFE"/>
    <w:rsid w:val="00A21881"/>
    <w:rsid w:val="00A46755"/>
    <w:rsid w:val="00A502D9"/>
    <w:rsid w:val="00A578AC"/>
    <w:rsid w:val="00A61D1C"/>
    <w:rsid w:val="00AB3032"/>
    <w:rsid w:val="00AB4806"/>
    <w:rsid w:val="00B22841"/>
    <w:rsid w:val="00B45563"/>
    <w:rsid w:val="00B502D3"/>
    <w:rsid w:val="00B55921"/>
    <w:rsid w:val="00B6114F"/>
    <w:rsid w:val="00B70823"/>
    <w:rsid w:val="00B93F66"/>
    <w:rsid w:val="00B969A3"/>
    <w:rsid w:val="00BD251F"/>
    <w:rsid w:val="00BD6631"/>
    <w:rsid w:val="00BE7980"/>
    <w:rsid w:val="00BF39C1"/>
    <w:rsid w:val="00C034AE"/>
    <w:rsid w:val="00C54389"/>
    <w:rsid w:val="00C8681B"/>
    <w:rsid w:val="00CC5A9E"/>
    <w:rsid w:val="00CD6A62"/>
    <w:rsid w:val="00D4158D"/>
    <w:rsid w:val="00D56B45"/>
    <w:rsid w:val="00D97F50"/>
    <w:rsid w:val="00E14D7D"/>
    <w:rsid w:val="00E30551"/>
    <w:rsid w:val="00E57EEB"/>
    <w:rsid w:val="00E7405E"/>
    <w:rsid w:val="00E83BB2"/>
    <w:rsid w:val="00EA1003"/>
    <w:rsid w:val="00EA71D3"/>
    <w:rsid w:val="00EC2DC8"/>
    <w:rsid w:val="00EE0AC3"/>
    <w:rsid w:val="00F02994"/>
    <w:rsid w:val="00F04BCE"/>
    <w:rsid w:val="00F420D1"/>
    <w:rsid w:val="00F51841"/>
    <w:rsid w:val="00F66C6D"/>
    <w:rsid w:val="00F74F2B"/>
    <w:rsid w:val="00FF2891"/>
    <w:rsid w:val="00FF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15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158D"/>
    <w:rPr>
      <w:rFonts w:ascii="Times New Roman" w:eastAsia="宋体" w:hAnsi="Times New Roman" w:cs="Times New Roman"/>
      <w:sz w:val="18"/>
      <w:szCs w:val="18"/>
    </w:rPr>
  </w:style>
  <w:style w:type="paragraph" w:styleId="a4">
    <w:name w:val="footer"/>
    <w:basedOn w:val="a"/>
    <w:link w:val="Char0"/>
    <w:uiPriority w:val="99"/>
    <w:semiHidden/>
    <w:unhideWhenUsed/>
    <w:rsid w:val="00D415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158D"/>
    <w:rPr>
      <w:rFonts w:ascii="Times New Roman" w:eastAsia="宋体" w:hAnsi="Times New Roman" w:cs="Times New Roman"/>
      <w:sz w:val="18"/>
      <w:szCs w:val="18"/>
    </w:rPr>
  </w:style>
  <w:style w:type="paragraph" w:styleId="a5">
    <w:name w:val="Balloon Text"/>
    <w:basedOn w:val="a"/>
    <w:link w:val="Char1"/>
    <w:uiPriority w:val="99"/>
    <w:semiHidden/>
    <w:unhideWhenUsed/>
    <w:rsid w:val="00370B42"/>
    <w:rPr>
      <w:sz w:val="18"/>
      <w:szCs w:val="18"/>
    </w:rPr>
  </w:style>
  <w:style w:type="character" w:customStyle="1" w:styleId="Char1">
    <w:name w:val="批注框文本 Char"/>
    <w:basedOn w:val="a0"/>
    <w:link w:val="a5"/>
    <w:uiPriority w:val="99"/>
    <w:semiHidden/>
    <w:rsid w:val="00370B42"/>
    <w:rPr>
      <w:rFonts w:ascii="Times New Roman" w:eastAsia="宋体" w:hAnsi="Times New Roman" w:cs="Times New Roman"/>
      <w:sz w:val="18"/>
      <w:szCs w:val="18"/>
    </w:rPr>
  </w:style>
  <w:style w:type="character" w:styleId="a6">
    <w:name w:val="Hyperlink"/>
    <w:basedOn w:val="a0"/>
    <w:uiPriority w:val="99"/>
    <w:semiHidden/>
    <w:unhideWhenUsed/>
    <w:rsid w:val="00FF7E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2016-07-06T01:55:00Z</cp:lastPrinted>
  <dcterms:created xsi:type="dcterms:W3CDTF">2016-07-05T06:24:00Z</dcterms:created>
  <dcterms:modified xsi:type="dcterms:W3CDTF">2016-09-29T06:48:00Z</dcterms:modified>
</cp:coreProperties>
</file>